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3"/>
        <w:spacing w:before="72"/>
        <w:ind w:left="562" w:right="568"/>
        <w:jc w:val="center"/>
      </w:pPr>
      <w:r>
        <w:t xml:space="preserve">Обоснование</w:t>
      </w:r>
    </w:p>
    <w:p>
      <w:pPr>
        <w:pStyle w:val="a3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</w:p>
    <w:p>
      <w:pPr>
        <w:pStyle w:val="a3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1969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район» от 26 декабря 2024 года № 492</w:t>
            </w:r>
            <w:r>
              <w:rPr>
                <w:rFonts w:eastAsia="Calibri"/>
                <w:sz w:val="28"/>
                <w:szCs w:val="28"/>
              </w:rPr>
              <w:t xml:space="preserve">».</w:t>
            </w:r>
          </w:p>
          <w:p>
            <w:pPr>
              <w:pStyle w:val="TableParagraph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</w:p>
          <w:p>
            <w:pPr>
              <w:pStyle w:val="TableParagraph"/>
              <w:ind w:left="271" w:right="2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</w:t>
            </w:r>
            <w:r>
              <w:rPr>
                <w:sz w:val="28"/>
              </w:rPr>
              <w:t xml:space="preserve">бюджетное</w:t>
            </w:r>
            <w:r>
              <w:rPr>
                <w:sz w:val="28"/>
              </w:rPr>
              <w:t xml:space="preserve"> учреждение «</w:t>
            </w:r>
            <w:r>
              <w:rPr>
                <w:sz w:val="28"/>
              </w:rPr>
              <w:t xml:space="preserve">Центр физической культуры и спорта</w:t>
            </w:r>
            <w:r>
              <w:rPr>
                <w:sz w:val="28"/>
              </w:rPr>
              <w:t xml:space="preserve">»</w:t>
            </w:r>
            <w:r>
              <w:rPr>
                <w:sz w:val="28"/>
              </w:rPr>
              <w:t xml:space="preserve"> администрации Ивнянского района</w:t>
            </w:r>
          </w:p>
        </w:tc>
      </w:tr>
      <w:tr>
        <w:trPr>
          <w:trHeight w:val="642"/>
        </w:trPr>
        <w:tc>
          <w:tcPr>
            <w:tcW w:w="9573" w:type="dxa"/>
          </w:tcPr>
          <w:p>
            <w:pPr>
              <w:pStyle w:val="TableParagraph"/>
              <w:tabs>
                <w:tab w:val="left" w:pos="5662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</w:p>
          <w:p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</w:p>
        </w:tc>
      </w:tr>
      <w:tr>
        <w:trPr>
          <w:trHeight w:val="953"/>
        </w:trPr>
        <w:tc>
          <w:tcPr>
            <w:tcW w:w="9573" w:type="dxa"/>
          </w:tcPr>
          <w:p>
            <w:pPr>
              <w:pStyle w:val="TableParagraph"/>
              <w:spacing w:before="2" w:line="274" w:lineRule="exact"/>
              <w:ind w:left="107" w:right="106"/>
              <w:jc w:val="both"/>
              <w:rPr>
                <w:sz w:val="26"/>
                <w:szCs w:val="26"/>
              </w:rPr>
            </w:pPr>
            <w:r>
              <w:rPr>
                <w:sz w:val="27"/>
                <w:szCs w:val="27"/>
              </w:rPr>
              <w:t xml:space="preserve">В соответствии со статьей 179 Бюджетного кодекса Российской Федерации, статьей 39 Федерального закона от 28 июня 2014 года № 172-ФЗ </w:t>
            </w:r>
            <w:r>
              <w:rPr>
                <w:sz w:val="27"/>
                <w:szCs w:val="27"/>
              </w:rPr>
              <w:br/>
              <w:t xml:space="preserve">«О стратегическом планировании в Российской Федерации»,</w:t>
            </w:r>
            <w:r>
              <w:t xml:space="preserve"> </w:t>
            </w:r>
            <w:r>
              <w:rPr>
                <w:color w:val="000000"/>
                <w:sz w:val="27"/>
                <w:szCs w:val="27"/>
              </w:rPr>
              <w:t xml:space="preserve">решением Совета депутатов Ивнянского муниципального округа</w:t>
            </w:r>
            <w:r>
              <w:rPr>
                <w:sz w:val="27"/>
                <w:szCs w:val="27"/>
              </w:rPr>
              <w:t xml:space="preserve"> от 25 ноября 2025 года № 4/73 </w:t>
            </w:r>
            <w:r>
              <w:rPr>
                <w:sz w:val="27"/>
                <w:szCs w:val="27"/>
              </w:rPr>
              <w:br/>
              <w:t xml:space="preserve">«О внесении изменений в решение Муниципального совета Ивнянского района </w:t>
            </w:r>
            <w:r>
              <w:rPr>
                <w:sz w:val="27"/>
                <w:szCs w:val="27"/>
              </w:rPr>
              <w:br/>
              <w:t xml:space="preserve">от 24 декабря 2024 года № 17/179 «О бюджете муниципального района «Ивнянский район» на 2025 год и плановый период 2026 и 2027 годов», постановлением администрации муниципального района «Ивнянский район» </w:t>
            </w:r>
            <w:r>
              <w:rPr>
                <w:sz w:val="27"/>
                <w:szCs w:val="27"/>
              </w:rPr>
              <w:br/>
              <w:t xml:space="preserve">от 9 сентября 2024 года № 329 «Об утверждении Методических рекомендаций </w:t>
            </w:r>
            <w:r>
              <w:rPr>
                <w:sz w:val="27"/>
                <w:szCs w:val="27"/>
              </w:rPr>
              <w:br/>
              <w:t xml:space="preserve">по разработке и реализации муниципальных  программ Ивнянского района Белгородской области», в целях  повышения  эффективности реализации программы «</w:t>
            </w:r>
            <w:bookmarkStart w:id="0" w:name="_Hlk216790446"/>
            <w:r>
              <w:rPr>
                <w:color w:val="000000"/>
                <w:sz w:val="27"/>
                <w:szCs w:val="27"/>
              </w:rPr>
              <w:t xml:space="preserve">Развитие </w:t>
            </w:r>
            <w:r>
              <w:rPr>
                <w:color w:val="000000"/>
                <w:sz w:val="27"/>
                <w:szCs w:val="27"/>
              </w:rPr>
              <w:t xml:space="preserve">физической культуры и спорта</w:t>
            </w:r>
            <w:r>
              <w:rPr>
                <w:color w:val="000000"/>
                <w:sz w:val="27"/>
                <w:szCs w:val="27"/>
              </w:rPr>
              <w:t xml:space="preserve"> на территории Ивнянского района</w:t>
            </w:r>
            <w:bookmarkEnd w:id="0"/>
            <w:r>
              <w:rPr>
                <w:sz w:val="27"/>
                <w:szCs w:val="27"/>
              </w:rPr>
              <w:t xml:space="preserve">»</w:t>
            </w:r>
          </w:p>
        </w:tc>
      </w:tr>
      <w:tr>
        <w:trPr>
          <w:trHeight w:val="1288"/>
        </w:trPr>
        <w:tc>
          <w:tcPr>
            <w:tcW w:w="9573" w:type="dxa"/>
          </w:tcPr>
          <w:p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</w:p>
          <w:p>
            <w:pPr>
              <w:pStyle w:val="TableParagraph"/>
              <w:spacing w:line="307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укажите какое влияние и на какие товарные рынки):</w:t>
            </w:r>
          </w:p>
        </w:tc>
      </w:tr>
      <w:tr>
        <w:trPr>
          <w:trHeight w:val="407"/>
        </w:trPr>
        <w:tc>
          <w:tcPr>
            <w:tcW w:w="9573" w:type="dxa"/>
          </w:tcPr>
          <w:p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</w:p>
        </w:tc>
      </w:tr>
      <w:tr>
        <w:trPr>
          <w:trHeight w:val="1610"/>
        </w:trPr>
        <w:tc>
          <w:tcPr>
            <w:tcW w:w="9573" w:type="dxa"/>
          </w:tcPr>
          <w:p>
            <w:pPr>
              <w:pStyle w:val="TableParagraph"/>
              <w:tabs>
                <w:tab w:val="left" w:pos="3033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Информация о положениях проекта нормативного правового акта, которые могут привести к недопущению, огранич</w:t>
            </w:r>
            <w:r>
              <w:rPr>
                <w:sz w:val="28"/>
              </w:rPr>
              <w:t xml:space="preserve">ению или устранению конкуренции </w:t>
            </w:r>
            <w:r>
              <w:rPr>
                <w:sz w:val="28"/>
              </w:rPr>
              <w:t xml:space="preserve">на рынках товаров, работ, услуг Ивнянского района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</w:p>
          <w:p>
            <w:pPr>
              <w:pStyle w:val="TableParagraph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</w:p>
        </w:tc>
      </w:tr>
      <w:tr>
        <w:trPr>
          <w:trHeight w:val="568"/>
        </w:trPr>
        <w:tc>
          <w:tcPr>
            <w:tcW w:w="9573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</w:t>
            </w:r>
            <w:r>
              <w:rPr>
                <w:sz w:val="28"/>
              </w:rPr>
              <w:t xml:space="preserve">.</w:t>
            </w:r>
          </w:p>
        </w:tc>
      </w:tr>
    </w:tbl>
    <w:p/>
    <w:sectPr>
      <w:pgSz w:w="11910" w:h="16840"/>
      <w:pgMar w:top="1120" w:right="620" w:bottom="280" w:left="14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4ABC9C9E">
      <w:start w:val="12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  <w:lang w:val="ru-RU" w:eastAsia="en-US" w:bidi="ar-SA"/>
      </w:rPr>
    </w:lvl>
    <w:lvl w:ilvl="1" w:tplc="D8328F1A">
      <w:numFmt w:val="bullet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 w:tplc="51E89020">
      <w:numFmt w:val="bullet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 w:tplc="84B8E53A">
      <w:numFmt w:val="bullet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 w:tplc="82707B2E">
      <w:numFmt w:val="bullet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 w:tplc="209A1C16">
      <w:numFmt w:val="bullet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 w:tplc="D6C49C04">
      <w:numFmt w:val="bullet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 w:tplc="E0DAB40E">
      <w:numFmt w:val="bullet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 w:tplc="1514F45E">
      <w:numFmt w:val="bullet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 w:tplc="38E888D6"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plc="04DE1618">
      <w:numFmt w:val="bullet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 w:tplc="E7568338">
      <w:numFmt w:val="bullet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 w:tplc="8D267948">
      <w:numFmt w:val="bullet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 w:tplc="60063F90">
      <w:numFmt w:val="bullet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 w:tplc="F23EEA90">
      <w:numFmt w:val="bullet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 w:tplc="5010C8E0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 w:tplc="F300E7B0">
      <w:numFmt w:val="bullet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 w:tplc="042441CC">
      <w:numFmt w:val="bullet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 w:tplc="C5004D5E">
      <w:start w:val="1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  <w:lang w:val="ru-RU" w:eastAsia="en-US" w:bidi="ar-SA"/>
      </w:rPr>
    </w:lvl>
    <w:lvl w:ilvl="1" w:tplc="78C82682">
      <w:numFmt w:val="bullet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 w:tplc="8C46DE02">
      <w:numFmt w:val="bullet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 w:tplc="7568748E">
      <w:numFmt w:val="bullet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 w:tplc="0C44F1AE">
      <w:numFmt w:val="bullet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 w:tplc="2EF001C4">
      <w:numFmt w:val="bullet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 w:tplc="213446E0">
      <w:numFmt w:val="bullet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 w:tplc="7E3A1D3E">
      <w:numFmt w:val="bullet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 w:tplc="47D4091E">
      <w:numFmt w:val="bullet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styleId="TableParagraph" w:customStyle="1">
    <w:name w:val="Table Paragraph"/>
    <w:basedOn w:val="a"/>
    <w:uiPriority w:val="1"/>
    <w:qFormat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1715</Characters>
  <CharactersWithSpaces>2011</CharactersWithSpaces>
  <Company/>
  <DocSecurity>0</DocSecurity>
  <HyperlinksChanged>false</HyperlinksChanged>
  <Lines>14</Lines>
  <LinksUpToDate>false</LinksUpToDate>
  <Pages>1</Pages>
  <Paragraphs>4</Paragraphs>
  <ScaleCrop>false</ScaleCrop>
  <SharedDoc>false</SharedDoc>
  <Template>Normal.dotm</Template>
  <TotalTime>19</TotalTime>
  <Words>300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16</cp:revision>
  <cp:lastPrinted>2021-10-01T09:28:00Z</cp:lastPrinted>
  <dcterms:created xsi:type="dcterms:W3CDTF">2021-12-15T12:51:00Z</dcterms:created>
  <dcterms:modified xsi:type="dcterms:W3CDTF">2025-12-16T13:29:00Z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